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10" w:rsidRPr="000850DB" w:rsidRDefault="0039521F" w:rsidP="0039521F">
      <w:pPr>
        <w:pStyle w:val="NormalWeb"/>
        <w:jc w:val="center"/>
        <w:rPr>
          <w:rStyle w:val="Textoennegrita"/>
          <w:rFonts w:ascii="Arial" w:eastAsiaTheme="majorEastAsia" w:hAnsi="Arial" w:cs="Arial"/>
          <w:sz w:val="22"/>
          <w:szCs w:val="22"/>
        </w:rPr>
      </w:pPr>
      <w:r w:rsidRPr="000850DB">
        <w:rPr>
          <w:rFonts w:ascii="Arial" w:eastAsiaTheme="majorEastAsia" w:hAnsi="Arial" w:cs="Arial"/>
          <w:b/>
          <w:bCs/>
          <w:noProof/>
          <w:sz w:val="22"/>
          <w:szCs w:val="22"/>
        </w:rPr>
        <w:drawing>
          <wp:inline distT="0" distB="0" distL="0" distR="0">
            <wp:extent cx="1193800" cy="888320"/>
            <wp:effectExtent l="0" t="0" r="635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7_04_24_Escudo PALAZUEL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983" cy="906315"/>
                    </a:xfrm>
                    <a:prstGeom prst="rect">
                      <a:avLst/>
                    </a:prstGeom>
                  </pic:spPr>
                </pic:pic>
              </a:graphicData>
            </a:graphic>
          </wp:inline>
        </w:drawing>
      </w:r>
    </w:p>
    <w:p w:rsidR="0039521F" w:rsidRPr="000850DB" w:rsidRDefault="0039521F" w:rsidP="003F0410">
      <w:pPr>
        <w:pStyle w:val="NormalWeb"/>
        <w:jc w:val="center"/>
        <w:rPr>
          <w:rStyle w:val="Textoennegrita"/>
          <w:rFonts w:ascii="Arial" w:eastAsiaTheme="majorEastAsia" w:hAnsi="Arial" w:cs="Arial"/>
          <w:sz w:val="22"/>
          <w:szCs w:val="22"/>
        </w:rPr>
      </w:pPr>
      <w:r w:rsidRPr="000850DB">
        <w:rPr>
          <w:rStyle w:val="Textoennegrita"/>
          <w:rFonts w:ascii="Arial" w:eastAsiaTheme="majorEastAsia" w:hAnsi="Arial" w:cs="Arial"/>
          <w:sz w:val="22"/>
          <w:szCs w:val="22"/>
        </w:rPr>
        <w:t>Concejalía de promoción económica</w:t>
      </w:r>
    </w:p>
    <w:p w:rsidR="0039521F" w:rsidRPr="000850DB" w:rsidRDefault="0039521F" w:rsidP="003F0410">
      <w:pPr>
        <w:pStyle w:val="NormalWeb"/>
        <w:jc w:val="center"/>
        <w:rPr>
          <w:rStyle w:val="Textoennegrita"/>
          <w:rFonts w:ascii="Arial" w:eastAsiaTheme="majorEastAsia" w:hAnsi="Arial" w:cs="Arial"/>
          <w:sz w:val="22"/>
          <w:szCs w:val="22"/>
        </w:rPr>
      </w:pPr>
      <w:r w:rsidRPr="000850DB">
        <w:rPr>
          <w:rStyle w:val="Textoennegrita"/>
          <w:rFonts w:ascii="Arial" w:eastAsiaTheme="majorEastAsia" w:hAnsi="Arial" w:cs="Arial"/>
          <w:sz w:val="22"/>
          <w:szCs w:val="22"/>
        </w:rPr>
        <w:t>Agencia de desarrollo local</w:t>
      </w:r>
    </w:p>
    <w:p w:rsidR="003F0410" w:rsidRPr="000850DB" w:rsidRDefault="003F0410" w:rsidP="003F0410">
      <w:pPr>
        <w:pStyle w:val="NormalWeb"/>
        <w:jc w:val="center"/>
        <w:rPr>
          <w:rFonts w:ascii="Arial" w:hAnsi="Arial" w:cs="Arial"/>
          <w:sz w:val="22"/>
          <w:szCs w:val="22"/>
        </w:rPr>
      </w:pPr>
      <w:r w:rsidRPr="000850DB">
        <w:rPr>
          <w:rStyle w:val="Textoennegrita"/>
          <w:rFonts w:ascii="Arial" w:eastAsiaTheme="majorEastAsia" w:hAnsi="Arial" w:cs="Arial"/>
          <w:sz w:val="22"/>
          <w:szCs w:val="22"/>
        </w:rPr>
        <w:t>BASES CAMPAÑA “Navidad Rasca</w:t>
      </w:r>
      <w:r w:rsidR="009F364D" w:rsidRPr="000850DB">
        <w:rPr>
          <w:rStyle w:val="Textoennegrita"/>
          <w:rFonts w:ascii="Arial" w:eastAsiaTheme="majorEastAsia" w:hAnsi="Arial" w:cs="Arial"/>
          <w:sz w:val="22"/>
          <w:szCs w:val="22"/>
        </w:rPr>
        <w:t xml:space="preserve"> </w:t>
      </w:r>
      <w:r w:rsidRPr="000850DB">
        <w:rPr>
          <w:rStyle w:val="Textoennegrita"/>
          <w:rFonts w:ascii="Arial" w:eastAsiaTheme="majorEastAsia" w:hAnsi="Arial" w:cs="Arial"/>
          <w:sz w:val="22"/>
          <w:szCs w:val="22"/>
        </w:rPr>
        <w:t>y</w:t>
      </w:r>
      <w:r w:rsidR="009F364D" w:rsidRPr="000850DB">
        <w:rPr>
          <w:rStyle w:val="Textoennegrita"/>
          <w:rFonts w:ascii="Arial" w:eastAsiaTheme="majorEastAsia" w:hAnsi="Arial" w:cs="Arial"/>
          <w:sz w:val="22"/>
          <w:szCs w:val="22"/>
        </w:rPr>
        <w:t xml:space="preserve"> </w:t>
      </w:r>
      <w:r w:rsidR="007B36D2">
        <w:rPr>
          <w:rStyle w:val="Textoennegrita"/>
          <w:rFonts w:ascii="Arial" w:eastAsiaTheme="majorEastAsia" w:hAnsi="Arial" w:cs="Arial"/>
          <w:sz w:val="22"/>
          <w:szCs w:val="22"/>
        </w:rPr>
        <w:t>Ahorra 2025</w:t>
      </w:r>
      <w:r w:rsidRPr="000850DB">
        <w:rPr>
          <w:rStyle w:val="Textoennegrita"/>
          <w:rFonts w:ascii="Arial" w:eastAsiaTheme="majorEastAsia" w:hAnsi="Arial" w:cs="Arial"/>
          <w:sz w:val="22"/>
          <w:szCs w:val="22"/>
        </w:rPr>
        <w:t>” en Palazuelos de Eresma</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PREÁMBULO.</w:t>
      </w:r>
    </w:p>
    <w:p w:rsidR="003F0410" w:rsidRPr="000850DB" w:rsidRDefault="007B36D2" w:rsidP="003F0410">
      <w:pPr>
        <w:pStyle w:val="NormalWeb"/>
        <w:rPr>
          <w:rFonts w:ascii="Arial" w:hAnsi="Arial" w:cs="Arial"/>
          <w:sz w:val="22"/>
          <w:szCs w:val="22"/>
        </w:rPr>
      </w:pPr>
      <w:r>
        <w:rPr>
          <w:rFonts w:ascii="Arial" w:hAnsi="Arial" w:cs="Arial"/>
          <w:sz w:val="22"/>
          <w:szCs w:val="22"/>
        </w:rPr>
        <w:t>Para la temporada navideña</w:t>
      </w:r>
      <w:r w:rsidR="003F0410" w:rsidRPr="000850DB">
        <w:rPr>
          <w:rFonts w:ascii="Arial" w:hAnsi="Arial" w:cs="Arial"/>
          <w:sz w:val="22"/>
          <w:szCs w:val="22"/>
        </w:rPr>
        <w:t>, el Ayuntamiento de Palazuelos de Eresma se complace en extender una cordial invitación a todos los comercios y negocios de servicios de proximidad de nuestra comunidad para participar en una campaña destinada a enriquecer esta Navidad y ofrecer beneficios tangibles a nuestros sectores locales.</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 xml:space="preserve">En esta edición, el Ayuntamiento ha desarrollado una campaña con el objetivo de ofrecer un respaldo directo a nuestros ciudadanos, al tiempo que promueve y fortalece la presencia de nuestros pequeños comercios y servicios locales en la comunidad. La campaña se centra en la distribución de tarjetas rasca, que ofrecerán a nuestros residentes la oportunidad de disfrutar de descuentos de 5 euros en sus compras o prestación de servicios en los establecimientos participantes. </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Los establecimientos adelantarán estos descuentos, y el Ayuntamiento se compromete a reembolsar dichas cantidades, lo que permitirá a los negocios locales participar sin incurrir en ningún gasto, puesto que, además, la inscripción es totalmente gratuita.</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Al unirse a esta campaña, su negocio podrá atraer la atención de los consumidores y ofrecer un incentivo para visitar su establecimiento durante la temporada navideña, sin asumir un coste financiero directo. Los descuentos, aunque modestos, representan un gesto de apoyo a la economía local y contribuirán a fortalecer la imagen global de los sectores de comercio y de servicios de proximidad en nuestra comunidad.</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Esperamos que considere la oportunidad de unirse a esta c</w:t>
      </w:r>
      <w:r w:rsidR="007B36D2">
        <w:rPr>
          <w:rFonts w:ascii="Arial" w:hAnsi="Arial" w:cs="Arial"/>
          <w:sz w:val="22"/>
          <w:szCs w:val="22"/>
        </w:rPr>
        <w:t>elebración de la Navidad de 2025</w:t>
      </w:r>
      <w:r w:rsidRPr="000850DB">
        <w:rPr>
          <w:rFonts w:ascii="Arial" w:hAnsi="Arial" w:cs="Arial"/>
          <w:sz w:val="22"/>
          <w:szCs w:val="22"/>
        </w:rPr>
        <w:t xml:space="preserve"> y que su participación en la campaña le brinde beneficios significativos, sin la necesidad de incurrir en costes adicionales. Lea atentamente las bases de participación a continuación para obtener información detallada sobre cómo inscribir su negocio en esta campaña navideña.</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PRIMERA. - Denominación de la campaña.</w:t>
      </w:r>
      <w:r w:rsidRPr="000850DB">
        <w:rPr>
          <w:rFonts w:ascii="Arial" w:hAnsi="Arial" w:cs="Arial"/>
          <w:sz w:val="22"/>
          <w:szCs w:val="22"/>
        </w:rPr>
        <w:br/>
        <w:t>“Navidad Rasca</w:t>
      </w:r>
      <w:r w:rsidR="009F364D" w:rsidRPr="000850DB">
        <w:rPr>
          <w:rFonts w:ascii="Arial" w:hAnsi="Arial" w:cs="Arial"/>
          <w:sz w:val="22"/>
          <w:szCs w:val="22"/>
        </w:rPr>
        <w:t xml:space="preserve"> </w:t>
      </w:r>
      <w:r w:rsidRPr="000850DB">
        <w:rPr>
          <w:rFonts w:ascii="Arial" w:hAnsi="Arial" w:cs="Arial"/>
          <w:sz w:val="22"/>
          <w:szCs w:val="22"/>
        </w:rPr>
        <w:t>y</w:t>
      </w:r>
      <w:r w:rsidR="009F364D" w:rsidRPr="000850DB">
        <w:rPr>
          <w:rFonts w:ascii="Arial" w:hAnsi="Arial" w:cs="Arial"/>
          <w:sz w:val="22"/>
          <w:szCs w:val="22"/>
        </w:rPr>
        <w:t xml:space="preserve"> </w:t>
      </w:r>
      <w:r w:rsidR="007B36D2">
        <w:rPr>
          <w:rFonts w:ascii="Arial" w:hAnsi="Arial" w:cs="Arial"/>
          <w:sz w:val="22"/>
          <w:szCs w:val="22"/>
        </w:rPr>
        <w:t>Ahorra 2025</w:t>
      </w:r>
      <w:r w:rsidRPr="000850DB">
        <w:rPr>
          <w:rFonts w:ascii="Arial" w:hAnsi="Arial" w:cs="Arial"/>
          <w:sz w:val="22"/>
          <w:szCs w:val="22"/>
        </w:rPr>
        <w:t>”</w:t>
      </w:r>
    </w:p>
    <w:p w:rsidR="003705C4"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SEGUNDA. - Organización.</w:t>
      </w:r>
      <w:r w:rsidRPr="000850DB">
        <w:rPr>
          <w:rFonts w:ascii="Arial" w:hAnsi="Arial" w:cs="Arial"/>
          <w:sz w:val="22"/>
          <w:szCs w:val="22"/>
        </w:rPr>
        <w:br/>
        <w:t>La organización de la campaña está a cargo del Área de Promoción Económica del Ayuntamiento de Palazuelos de Eresma, a través de la Agencia de Desarrollo Local.</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TERCERA. - Objeto.</w:t>
      </w:r>
      <w:r w:rsidRPr="000850DB">
        <w:rPr>
          <w:rFonts w:ascii="Arial" w:hAnsi="Arial" w:cs="Arial"/>
          <w:sz w:val="22"/>
          <w:szCs w:val="22"/>
        </w:rPr>
        <w:br/>
        <w:t>El propósito fundamental de esta promoción, titulada "Navidad Rasca</w:t>
      </w:r>
      <w:r w:rsidR="009F364D" w:rsidRPr="000850DB">
        <w:rPr>
          <w:rFonts w:ascii="Arial" w:hAnsi="Arial" w:cs="Arial"/>
          <w:sz w:val="22"/>
          <w:szCs w:val="22"/>
        </w:rPr>
        <w:t xml:space="preserve"> </w:t>
      </w:r>
      <w:r w:rsidRPr="000850DB">
        <w:rPr>
          <w:rFonts w:ascii="Arial" w:hAnsi="Arial" w:cs="Arial"/>
          <w:sz w:val="22"/>
          <w:szCs w:val="22"/>
        </w:rPr>
        <w:t>y</w:t>
      </w:r>
      <w:r w:rsidR="009F364D" w:rsidRPr="000850DB">
        <w:rPr>
          <w:rFonts w:ascii="Arial" w:hAnsi="Arial" w:cs="Arial"/>
          <w:sz w:val="22"/>
          <w:szCs w:val="22"/>
        </w:rPr>
        <w:t xml:space="preserve"> </w:t>
      </w:r>
      <w:r w:rsidR="00D04659">
        <w:rPr>
          <w:rFonts w:ascii="Arial" w:hAnsi="Arial" w:cs="Arial"/>
          <w:sz w:val="22"/>
          <w:szCs w:val="22"/>
        </w:rPr>
        <w:t>Ahorra 2025</w:t>
      </w:r>
      <w:r w:rsidRPr="000850DB">
        <w:rPr>
          <w:rFonts w:ascii="Arial" w:hAnsi="Arial" w:cs="Arial"/>
          <w:sz w:val="22"/>
          <w:szCs w:val="22"/>
        </w:rPr>
        <w:t xml:space="preserve">," es mejorar la experiencia de las festividades navideñas en Palazuelos de Eresma, fortalecer los lazos entre la comunidad y los negocios locales de comercio y servicios de proximidad. A través de la distribución de tarjetas rasca con descuentos de 5 euros, asumidos por el Ayuntamiento y adelantados por los participantes, se busca brindar un incentivo adicional para que nuestros </w:t>
      </w:r>
      <w:r w:rsidRPr="000850DB">
        <w:rPr>
          <w:rFonts w:ascii="Arial" w:hAnsi="Arial" w:cs="Arial"/>
          <w:sz w:val="22"/>
          <w:szCs w:val="22"/>
        </w:rPr>
        <w:lastRenderedPageBreak/>
        <w:t>vecinos disfruten de un ambiente navideño especial mientras apoyan a los diferentes establecimientos de nuestra comunidad.</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CUARTA. - Duración de la campaña.</w:t>
      </w:r>
      <w:r w:rsidRPr="000850DB">
        <w:rPr>
          <w:rFonts w:ascii="Arial" w:hAnsi="Arial" w:cs="Arial"/>
          <w:sz w:val="22"/>
          <w:szCs w:val="22"/>
        </w:rPr>
        <w:br/>
        <w:t>La campaña se desarrollará</w:t>
      </w:r>
      <w:r w:rsidR="00D04659">
        <w:rPr>
          <w:rFonts w:ascii="Arial" w:hAnsi="Arial" w:cs="Arial"/>
          <w:sz w:val="22"/>
          <w:szCs w:val="22"/>
        </w:rPr>
        <w:t xml:space="preserve"> desde el 9 de diciembre de 2025 hasta el 5 de enero de 2026</w:t>
      </w:r>
      <w:r w:rsidRPr="000850DB">
        <w:rPr>
          <w:rFonts w:ascii="Arial" w:hAnsi="Arial" w:cs="Arial"/>
          <w:sz w:val="22"/>
          <w:szCs w:val="22"/>
        </w:rPr>
        <w:t>.</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QUINTA. - Beneficiarios.</w:t>
      </w:r>
      <w:r w:rsidRPr="000850DB">
        <w:rPr>
          <w:rFonts w:ascii="Arial" w:hAnsi="Arial" w:cs="Arial"/>
          <w:sz w:val="22"/>
          <w:szCs w:val="22"/>
        </w:rPr>
        <w:br/>
        <w:t>Podrán beneficiarse de los premios de la campaña todas las personas mayores de edad que realicen compras iguales o superiores a 10 euros en los negocios adheridos durante el período de la campaña.</w:t>
      </w:r>
    </w:p>
    <w:p w:rsidR="003F0410" w:rsidRDefault="00D64FC7" w:rsidP="003F0410">
      <w:pPr>
        <w:pStyle w:val="NormalWeb"/>
        <w:rPr>
          <w:rFonts w:ascii="Arial" w:hAnsi="Arial" w:cs="Arial"/>
          <w:sz w:val="22"/>
          <w:szCs w:val="22"/>
        </w:rPr>
      </w:pPr>
      <w:r w:rsidRPr="000850DB">
        <w:rPr>
          <w:rStyle w:val="Textoennegrita"/>
          <w:rFonts w:ascii="Arial" w:eastAsiaTheme="majorEastAsia" w:hAnsi="Arial" w:cs="Arial"/>
          <w:sz w:val="22"/>
          <w:szCs w:val="22"/>
        </w:rPr>
        <w:t>SE</w:t>
      </w:r>
      <w:r w:rsidR="003F0410" w:rsidRPr="000850DB">
        <w:rPr>
          <w:rStyle w:val="Textoennegrita"/>
          <w:rFonts w:ascii="Arial" w:eastAsiaTheme="majorEastAsia" w:hAnsi="Arial" w:cs="Arial"/>
          <w:sz w:val="22"/>
          <w:szCs w:val="22"/>
        </w:rPr>
        <w:t>XTA. - Premios.</w:t>
      </w:r>
      <w:r w:rsidR="00262CBB">
        <w:rPr>
          <w:rFonts w:ascii="Arial" w:hAnsi="Arial" w:cs="Arial"/>
          <w:sz w:val="22"/>
          <w:szCs w:val="22"/>
        </w:rPr>
        <w:br/>
        <w:t>Se establecerán 85</w:t>
      </w:r>
      <w:r w:rsidR="003F0410" w:rsidRPr="000850DB">
        <w:rPr>
          <w:rFonts w:ascii="Arial" w:hAnsi="Arial" w:cs="Arial"/>
          <w:sz w:val="22"/>
          <w:szCs w:val="22"/>
        </w:rPr>
        <w:t xml:space="preserve">0 premios en forma de descuentos de 5 euros cada uno. El Ayuntamiento </w:t>
      </w:r>
      <w:bookmarkStart w:id="0" w:name="_GoBack"/>
      <w:bookmarkEnd w:id="0"/>
      <w:r w:rsidR="003F0410" w:rsidRPr="000850DB">
        <w:rPr>
          <w:rFonts w:ascii="Arial" w:hAnsi="Arial" w:cs="Arial"/>
          <w:sz w:val="22"/>
          <w:szCs w:val="22"/>
        </w:rPr>
        <w:t>asume la cuantía total de los descuentos, aunque estos son adelantados por los establecimientos.</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SÉPTIMA. - Establecimientos participantes: Requisitos, solicitud, procedimiento y obligaciones.</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 xml:space="preserve">a) </w:t>
      </w:r>
      <w:r w:rsidRPr="000850DB">
        <w:rPr>
          <w:rStyle w:val="Textoennegrita"/>
          <w:rFonts w:ascii="Arial" w:eastAsiaTheme="majorEastAsia" w:hAnsi="Arial" w:cs="Arial"/>
          <w:sz w:val="22"/>
          <w:szCs w:val="22"/>
        </w:rPr>
        <w:t>Requisitos para poder adherirse a la campaña.</w:t>
      </w:r>
      <w:r w:rsidRPr="000850DB">
        <w:rPr>
          <w:rFonts w:ascii="Arial" w:hAnsi="Arial" w:cs="Arial"/>
          <w:sz w:val="22"/>
          <w:szCs w:val="22"/>
        </w:rPr>
        <w:br/>
        <w:t>Podrán adquirir la condición de establecimiento adherido a la presente convocatoria "Navidad Rasca</w:t>
      </w:r>
      <w:r w:rsidR="00D64FC7" w:rsidRPr="000850DB">
        <w:rPr>
          <w:rFonts w:ascii="Arial" w:hAnsi="Arial" w:cs="Arial"/>
          <w:sz w:val="22"/>
          <w:szCs w:val="22"/>
        </w:rPr>
        <w:t xml:space="preserve"> </w:t>
      </w:r>
      <w:r w:rsidRPr="000850DB">
        <w:rPr>
          <w:rFonts w:ascii="Arial" w:hAnsi="Arial" w:cs="Arial"/>
          <w:sz w:val="22"/>
          <w:szCs w:val="22"/>
        </w:rPr>
        <w:t>y</w:t>
      </w:r>
      <w:r w:rsidR="00D64FC7" w:rsidRPr="000850DB">
        <w:rPr>
          <w:rFonts w:ascii="Arial" w:hAnsi="Arial" w:cs="Arial"/>
          <w:sz w:val="22"/>
          <w:szCs w:val="22"/>
        </w:rPr>
        <w:t xml:space="preserve"> </w:t>
      </w:r>
      <w:r w:rsidR="00D04659">
        <w:rPr>
          <w:rFonts w:ascii="Arial" w:hAnsi="Arial" w:cs="Arial"/>
          <w:sz w:val="22"/>
          <w:szCs w:val="22"/>
        </w:rPr>
        <w:t>Ahorra 2025</w:t>
      </w:r>
      <w:r w:rsidRPr="000850DB">
        <w:rPr>
          <w:rFonts w:ascii="Arial" w:hAnsi="Arial" w:cs="Arial"/>
          <w:sz w:val="22"/>
          <w:szCs w:val="22"/>
        </w:rPr>
        <w:t>" las personas físicas o jurídicas, independientemente de su forma de constitución, que realicen una actividad empresarial o profesional en el término municipal de Palazuelos de Eresma y cumplan con los siguientes requisitos:</w:t>
      </w:r>
    </w:p>
    <w:p w:rsidR="003F0410" w:rsidRPr="000850DB" w:rsidRDefault="003F0410" w:rsidP="003F0410">
      <w:pPr>
        <w:numPr>
          <w:ilvl w:val="0"/>
          <w:numId w:val="27"/>
        </w:numPr>
        <w:spacing w:before="100" w:beforeAutospacing="1" w:after="100" w:afterAutospacing="1" w:line="240" w:lineRule="auto"/>
        <w:rPr>
          <w:rFonts w:ascii="Arial" w:hAnsi="Arial" w:cs="Arial"/>
          <w:sz w:val="22"/>
          <w:szCs w:val="22"/>
        </w:rPr>
      </w:pPr>
      <w:r w:rsidRPr="000850DB">
        <w:rPr>
          <w:rFonts w:ascii="Arial" w:hAnsi="Arial" w:cs="Arial"/>
          <w:sz w:val="22"/>
          <w:szCs w:val="22"/>
        </w:rPr>
        <w:t>Tener el local afecto a la actividad económica, en el término municipal de Palazuelos de Eresma.</w:t>
      </w:r>
    </w:p>
    <w:p w:rsidR="003F0410" w:rsidRPr="000850DB" w:rsidRDefault="003F0410" w:rsidP="003F0410">
      <w:pPr>
        <w:numPr>
          <w:ilvl w:val="0"/>
          <w:numId w:val="27"/>
        </w:numPr>
        <w:spacing w:before="100" w:beforeAutospacing="1" w:after="100" w:afterAutospacing="1" w:line="240" w:lineRule="auto"/>
        <w:rPr>
          <w:rFonts w:ascii="Arial" w:hAnsi="Arial" w:cs="Arial"/>
          <w:sz w:val="22"/>
          <w:szCs w:val="22"/>
        </w:rPr>
      </w:pPr>
      <w:r w:rsidRPr="000850DB">
        <w:rPr>
          <w:rFonts w:ascii="Arial" w:hAnsi="Arial" w:cs="Arial"/>
          <w:sz w:val="22"/>
          <w:szCs w:val="22"/>
        </w:rPr>
        <w:t>Estar en situación de alta en la Agencia Tributaria y en la Seguridad Social.</w:t>
      </w:r>
    </w:p>
    <w:p w:rsidR="003F0410" w:rsidRPr="000850DB" w:rsidRDefault="003F0410" w:rsidP="003F0410">
      <w:pPr>
        <w:numPr>
          <w:ilvl w:val="0"/>
          <w:numId w:val="27"/>
        </w:numPr>
        <w:spacing w:before="100" w:beforeAutospacing="1" w:after="100" w:afterAutospacing="1" w:line="240" w:lineRule="auto"/>
        <w:rPr>
          <w:rFonts w:ascii="Arial" w:hAnsi="Arial" w:cs="Arial"/>
          <w:sz w:val="22"/>
          <w:szCs w:val="22"/>
        </w:rPr>
      </w:pPr>
      <w:r w:rsidRPr="000850DB">
        <w:rPr>
          <w:rFonts w:ascii="Arial" w:hAnsi="Arial" w:cs="Arial"/>
          <w:sz w:val="22"/>
          <w:szCs w:val="22"/>
        </w:rPr>
        <w:t>La actividad económica se realizará en los epígrafes del Impuesto de Actividades Económicas (IAE) recogidos en el Anexo I de las presentes bases.</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 xml:space="preserve">b) </w:t>
      </w:r>
      <w:r w:rsidRPr="000850DB">
        <w:rPr>
          <w:rStyle w:val="Textoennegrita"/>
          <w:rFonts w:ascii="Arial" w:eastAsiaTheme="majorEastAsia" w:hAnsi="Arial" w:cs="Arial"/>
          <w:sz w:val="22"/>
          <w:szCs w:val="22"/>
        </w:rPr>
        <w:t>Solicitud de participación y plazos.</w:t>
      </w:r>
      <w:r w:rsidRPr="000850DB">
        <w:rPr>
          <w:rFonts w:ascii="Arial" w:hAnsi="Arial" w:cs="Arial"/>
          <w:sz w:val="22"/>
          <w:szCs w:val="22"/>
        </w:rPr>
        <w:br/>
        <w:t>Para adherirse a esta campaña, los establecimientos interesados deberán cumplimentar una solicitud en impreso normalizado, que los interesados podrán descargar en la página de la campaña que se creará al efecto en la web municipal o recogerlo en la agencia de desarrollo local (C/ Segovia 6, Tabanera del Monte). La participación de los comercios y comerciantes será gratuita. La solicitud podrá presentarse:</w:t>
      </w:r>
    </w:p>
    <w:p w:rsidR="003F0410" w:rsidRPr="000850DB" w:rsidRDefault="003F0410" w:rsidP="003F0410">
      <w:pPr>
        <w:numPr>
          <w:ilvl w:val="0"/>
          <w:numId w:val="28"/>
        </w:numPr>
        <w:spacing w:before="100" w:beforeAutospacing="1" w:after="100" w:afterAutospacing="1" w:line="240" w:lineRule="auto"/>
        <w:rPr>
          <w:rFonts w:ascii="Arial" w:hAnsi="Arial" w:cs="Arial"/>
          <w:sz w:val="22"/>
          <w:szCs w:val="22"/>
        </w:rPr>
      </w:pPr>
      <w:r w:rsidRPr="000850DB">
        <w:rPr>
          <w:rFonts w:ascii="Arial" w:hAnsi="Arial" w:cs="Arial"/>
          <w:sz w:val="22"/>
          <w:szCs w:val="22"/>
        </w:rPr>
        <w:t xml:space="preserve">Por la sede electrónica: </w:t>
      </w:r>
      <w:hyperlink r:id="rId9" w:tgtFrame="_new" w:history="1">
        <w:r w:rsidRPr="000850DB">
          <w:rPr>
            <w:rStyle w:val="Hipervnculo"/>
            <w:rFonts w:ascii="Arial" w:hAnsi="Arial" w:cs="Arial"/>
            <w:sz w:val="22"/>
            <w:szCs w:val="22"/>
          </w:rPr>
          <w:t>https://palazuelosdeeresma.sedelectronica.es/info.0</w:t>
        </w:r>
      </w:hyperlink>
      <w:r w:rsidRPr="000850DB">
        <w:rPr>
          <w:rFonts w:ascii="Arial" w:hAnsi="Arial" w:cs="Arial"/>
          <w:sz w:val="22"/>
          <w:szCs w:val="22"/>
        </w:rPr>
        <w:t>.</w:t>
      </w:r>
    </w:p>
    <w:p w:rsidR="003F0410" w:rsidRPr="000850DB" w:rsidRDefault="003F0410" w:rsidP="003F0410">
      <w:pPr>
        <w:numPr>
          <w:ilvl w:val="0"/>
          <w:numId w:val="28"/>
        </w:numPr>
        <w:spacing w:before="100" w:beforeAutospacing="1" w:after="100" w:afterAutospacing="1" w:line="240" w:lineRule="auto"/>
        <w:rPr>
          <w:rFonts w:ascii="Arial" w:hAnsi="Arial" w:cs="Arial"/>
          <w:sz w:val="22"/>
          <w:szCs w:val="22"/>
        </w:rPr>
      </w:pPr>
      <w:r w:rsidRPr="000850DB">
        <w:rPr>
          <w:rFonts w:ascii="Arial" w:hAnsi="Arial" w:cs="Arial"/>
          <w:sz w:val="22"/>
          <w:szCs w:val="22"/>
        </w:rPr>
        <w:t>O presencialmente en el Registro Gene</w:t>
      </w:r>
      <w:r w:rsidR="009F364D" w:rsidRPr="000850DB">
        <w:rPr>
          <w:rFonts w:ascii="Arial" w:hAnsi="Arial" w:cs="Arial"/>
          <w:sz w:val="22"/>
          <w:szCs w:val="22"/>
        </w:rPr>
        <w:t>ral de Entrada del Ayuntamiento (calle</w:t>
      </w:r>
      <w:r w:rsidRPr="000850DB">
        <w:rPr>
          <w:rFonts w:ascii="Arial" w:hAnsi="Arial" w:cs="Arial"/>
          <w:sz w:val="22"/>
          <w:szCs w:val="22"/>
        </w:rPr>
        <w:t xml:space="preserve"> Rea</w:t>
      </w:r>
      <w:r w:rsidR="00D64FC7" w:rsidRPr="000850DB">
        <w:rPr>
          <w:rFonts w:ascii="Arial" w:hAnsi="Arial" w:cs="Arial"/>
          <w:sz w:val="22"/>
          <w:szCs w:val="22"/>
        </w:rPr>
        <w:t xml:space="preserve">l, </w:t>
      </w:r>
      <w:r w:rsidR="009F364D" w:rsidRPr="000850DB">
        <w:rPr>
          <w:rFonts w:ascii="Arial" w:hAnsi="Arial" w:cs="Arial"/>
          <w:sz w:val="22"/>
          <w:szCs w:val="22"/>
        </w:rPr>
        <w:t>17</w:t>
      </w:r>
      <w:r w:rsidR="00D64FC7" w:rsidRPr="000850DB">
        <w:rPr>
          <w:rFonts w:ascii="Arial" w:hAnsi="Arial" w:cs="Arial"/>
          <w:sz w:val="22"/>
          <w:szCs w:val="22"/>
        </w:rPr>
        <w:t>, Palazuelos de Eresma</w:t>
      </w:r>
      <w:r w:rsidR="009F364D" w:rsidRPr="000850DB">
        <w:rPr>
          <w:rFonts w:ascii="Arial" w:hAnsi="Arial" w:cs="Arial"/>
          <w:sz w:val="22"/>
          <w:szCs w:val="22"/>
        </w:rPr>
        <w:t xml:space="preserve">), </w:t>
      </w:r>
      <w:r w:rsidRPr="000850DB">
        <w:rPr>
          <w:rFonts w:ascii="Arial" w:hAnsi="Arial" w:cs="Arial"/>
          <w:sz w:val="22"/>
          <w:szCs w:val="22"/>
        </w:rPr>
        <w:t>de 9h a 14h, de lunes a viernes.</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El plazo para presentar las solicitu</w:t>
      </w:r>
      <w:r w:rsidR="00D04659">
        <w:rPr>
          <w:rFonts w:ascii="Arial" w:hAnsi="Arial" w:cs="Arial"/>
          <w:sz w:val="22"/>
          <w:szCs w:val="22"/>
        </w:rPr>
        <w:t>des de participación será del 6 al 14 de noviembre de 2025</w:t>
      </w:r>
      <w:r w:rsidRPr="000850DB">
        <w:rPr>
          <w:rFonts w:ascii="Arial" w:hAnsi="Arial" w:cs="Arial"/>
          <w:sz w:val="22"/>
          <w:szCs w:val="22"/>
        </w:rPr>
        <w:t>, ambos inclusive.</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 xml:space="preserve">c) </w:t>
      </w:r>
      <w:r w:rsidRPr="000850DB">
        <w:rPr>
          <w:rStyle w:val="Textoennegrita"/>
          <w:rFonts w:ascii="Arial" w:eastAsiaTheme="majorEastAsia" w:hAnsi="Arial" w:cs="Arial"/>
          <w:sz w:val="22"/>
          <w:szCs w:val="22"/>
        </w:rPr>
        <w:t>Procedimiento por parte de los comerciantes.</w:t>
      </w:r>
      <w:r w:rsidRPr="000850DB">
        <w:rPr>
          <w:rFonts w:ascii="Arial" w:hAnsi="Arial" w:cs="Arial"/>
          <w:sz w:val="22"/>
          <w:szCs w:val="22"/>
        </w:rPr>
        <w:br/>
        <w:t>La persona que realice una compra igual o superior a 10 euros en dichos establecimientos tendrá derecho a recibir una tarjeta rasca, siempre que el comercio disponga de ellas, ya que los negocios cuentan con un número limitado de tarjetas rasca. Las personas rascarán en el lugar habilitado para ello en la tarjeta. Si la tarjeta está premiada, indicará un descuento de 5 euros; si no lo está, indicará "siga comprando".</w:t>
      </w:r>
    </w:p>
    <w:p w:rsidR="00D64FC7" w:rsidRPr="000850DB" w:rsidRDefault="003F0410" w:rsidP="003F0410">
      <w:pPr>
        <w:pStyle w:val="NormalWeb"/>
        <w:rPr>
          <w:rFonts w:ascii="Arial" w:hAnsi="Arial" w:cs="Arial"/>
          <w:sz w:val="22"/>
          <w:szCs w:val="22"/>
        </w:rPr>
      </w:pPr>
      <w:r w:rsidRPr="000850DB">
        <w:rPr>
          <w:rFonts w:ascii="Arial" w:hAnsi="Arial" w:cs="Arial"/>
          <w:sz w:val="22"/>
          <w:szCs w:val="22"/>
        </w:rPr>
        <w:t xml:space="preserve">Los rascas premiados se canjean en forma de descuento aplicado a la compra que originó la entrega del “rasca”. </w:t>
      </w:r>
    </w:p>
    <w:p w:rsidR="00D64FC7" w:rsidRPr="000850DB" w:rsidRDefault="00D64FC7" w:rsidP="00D64FC7">
      <w:pPr>
        <w:pStyle w:val="NormalWeb"/>
        <w:rPr>
          <w:rFonts w:ascii="Arial" w:hAnsi="Arial" w:cs="Arial"/>
          <w:sz w:val="22"/>
          <w:szCs w:val="22"/>
        </w:rPr>
      </w:pPr>
      <w:r w:rsidRPr="000850DB">
        <w:rPr>
          <w:rFonts w:ascii="Arial" w:hAnsi="Arial" w:cs="Arial"/>
          <w:sz w:val="22"/>
          <w:szCs w:val="22"/>
        </w:rPr>
        <w:lastRenderedPageBreak/>
        <w:t>Al finalizar la campaña, el comerciante entregará al órgano gestor – la Agencia de Desarrollo Local – todas las tarjetas premiadas junto con los tickets de compra.</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 xml:space="preserve">d) </w:t>
      </w:r>
      <w:r w:rsidRPr="000850DB">
        <w:rPr>
          <w:rStyle w:val="Textoennegrita"/>
          <w:rFonts w:ascii="Arial" w:eastAsiaTheme="majorEastAsia" w:hAnsi="Arial" w:cs="Arial"/>
          <w:sz w:val="22"/>
          <w:szCs w:val="22"/>
        </w:rPr>
        <w:t>Obligaciones para los establecimientos participantes.</w:t>
      </w:r>
      <w:r w:rsidRPr="000850DB">
        <w:rPr>
          <w:rFonts w:ascii="Arial" w:hAnsi="Arial" w:cs="Arial"/>
          <w:sz w:val="22"/>
          <w:szCs w:val="22"/>
        </w:rPr>
        <w:br/>
        <w:t>Para la realización de la campaña, la Organización les facilitará un cartel promocional que deberán colocar en el escaparate de su establecimiento en un lugar visible, así como aquellos medios publicitarios facilitados por el Ayuntamiento para la promoción de esta campaña.</w:t>
      </w:r>
    </w:p>
    <w:p w:rsidR="003F0410" w:rsidRPr="000850DB" w:rsidRDefault="003F0410" w:rsidP="003F0410">
      <w:pPr>
        <w:numPr>
          <w:ilvl w:val="0"/>
          <w:numId w:val="29"/>
        </w:numPr>
        <w:spacing w:before="100" w:beforeAutospacing="1" w:after="100" w:afterAutospacing="1" w:line="240" w:lineRule="auto"/>
        <w:rPr>
          <w:rFonts w:ascii="Arial" w:hAnsi="Arial" w:cs="Arial"/>
          <w:sz w:val="22"/>
          <w:szCs w:val="22"/>
        </w:rPr>
      </w:pPr>
      <w:r w:rsidRPr="000850DB">
        <w:rPr>
          <w:rFonts w:ascii="Arial" w:hAnsi="Arial" w:cs="Arial"/>
          <w:sz w:val="22"/>
          <w:szCs w:val="22"/>
        </w:rPr>
        <w:t>Difundir la campaña entre sus clientes.</w:t>
      </w:r>
    </w:p>
    <w:p w:rsidR="003F0410" w:rsidRPr="000850DB" w:rsidRDefault="003F0410" w:rsidP="003F0410">
      <w:pPr>
        <w:numPr>
          <w:ilvl w:val="0"/>
          <w:numId w:val="29"/>
        </w:numPr>
        <w:spacing w:before="100" w:beforeAutospacing="1" w:after="100" w:afterAutospacing="1" w:line="240" w:lineRule="auto"/>
        <w:rPr>
          <w:rFonts w:ascii="Arial" w:hAnsi="Arial" w:cs="Arial"/>
          <w:sz w:val="22"/>
          <w:szCs w:val="22"/>
        </w:rPr>
      </w:pPr>
      <w:r w:rsidRPr="000850DB">
        <w:rPr>
          <w:rFonts w:ascii="Arial" w:hAnsi="Arial" w:cs="Arial"/>
          <w:sz w:val="22"/>
          <w:szCs w:val="22"/>
        </w:rPr>
        <w:t>Actuar de manera honesta en el reparto de rascas.</w:t>
      </w:r>
    </w:p>
    <w:p w:rsidR="003F0410" w:rsidRPr="000850DB" w:rsidRDefault="003F0410" w:rsidP="003F0410">
      <w:pPr>
        <w:numPr>
          <w:ilvl w:val="0"/>
          <w:numId w:val="29"/>
        </w:numPr>
        <w:spacing w:before="100" w:beforeAutospacing="1" w:after="100" w:afterAutospacing="1" w:line="240" w:lineRule="auto"/>
        <w:rPr>
          <w:rFonts w:ascii="Arial" w:hAnsi="Arial" w:cs="Arial"/>
          <w:sz w:val="22"/>
          <w:szCs w:val="22"/>
        </w:rPr>
      </w:pPr>
      <w:r w:rsidRPr="000850DB">
        <w:rPr>
          <w:rFonts w:ascii="Arial" w:hAnsi="Arial" w:cs="Arial"/>
          <w:sz w:val="22"/>
          <w:szCs w:val="22"/>
        </w:rPr>
        <w:t>Los establecimientos deberán guardar juntos cada tarjeta premiada con su ticket/factura a la que se aplicó el descuento. Esta documentación será necesaria para que el Ayuntamiento abone tras la campaña los descuentos a cada establecimiento.</w:t>
      </w:r>
    </w:p>
    <w:p w:rsidR="003F0410" w:rsidRPr="000850DB" w:rsidRDefault="003F0410" w:rsidP="003F0410">
      <w:pPr>
        <w:numPr>
          <w:ilvl w:val="0"/>
          <w:numId w:val="29"/>
        </w:numPr>
        <w:spacing w:before="100" w:beforeAutospacing="1" w:after="100" w:afterAutospacing="1" w:line="240" w:lineRule="auto"/>
        <w:rPr>
          <w:rFonts w:ascii="Arial" w:hAnsi="Arial" w:cs="Arial"/>
          <w:sz w:val="22"/>
          <w:szCs w:val="22"/>
        </w:rPr>
      </w:pPr>
      <w:r w:rsidRPr="000850DB">
        <w:rPr>
          <w:rFonts w:ascii="Arial" w:hAnsi="Arial" w:cs="Arial"/>
          <w:sz w:val="22"/>
          <w:szCs w:val="22"/>
        </w:rPr>
        <w:t>Los establecimientos deberán entregar a la organización el día hábil siguiente al de la finalización de la campaña todas las tarjetas: las no premiadas, y también las premiadas, junto con los tickets de compra asociados a los que se aplicó el descuento.</w:t>
      </w:r>
    </w:p>
    <w:p w:rsidR="003F0410" w:rsidRPr="000850DB" w:rsidRDefault="003F0410" w:rsidP="003F0410">
      <w:pPr>
        <w:numPr>
          <w:ilvl w:val="0"/>
          <w:numId w:val="29"/>
        </w:numPr>
        <w:spacing w:before="100" w:beforeAutospacing="1" w:after="100" w:afterAutospacing="1" w:line="240" w:lineRule="auto"/>
        <w:rPr>
          <w:rFonts w:ascii="Arial" w:hAnsi="Arial" w:cs="Arial"/>
          <w:sz w:val="22"/>
          <w:szCs w:val="22"/>
        </w:rPr>
      </w:pPr>
      <w:r w:rsidRPr="000850DB">
        <w:rPr>
          <w:rFonts w:ascii="Arial" w:hAnsi="Arial" w:cs="Arial"/>
          <w:sz w:val="22"/>
          <w:szCs w:val="22"/>
        </w:rPr>
        <w:t>No podrán participar en la campaña, ni, por tanto, resultar ganadores: los comerciantes integrantes o familiares en primer y segundo grado por compras en sus propios establecimientos.</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OCTAVA. - Aceptación de las bases.</w:t>
      </w:r>
      <w:r w:rsidRPr="000850DB">
        <w:rPr>
          <w:rFonts w:ascii="Arial" w:hAnsi="Arial" w:cs="Arial"/>
          <w:sz w:val="22"/>
          <w:szCs w:val="22"/>
        </w:rPr>
        <w:br/>
        <w:t>Los participantes aceptan cumplir todas y cada una de las bases de la promoción. El incumplimiento de alguna de las bases resultará en la exclusión del participante de la presente promoción. Cualquier duda o discrepancia en la interpretación de las bases será resuelta por la organización. La organización se reserva el derecho de modificar las bases por motivos razonados.</w:t>
      </w:r>
    </w:p>
    <w:p w:rsidR="003F0410" w:rsidRPr="000850DB" w:rsidRDefault="003F0410" w:rsidP="003F0410">
      <w:pPr>
        <w:pStyle w:val="NormalWeb"/>
        <w:rPr>
          <w:rFonts w:ascii="Arial" w:hAnsi="Arial" w:cs="Arial"/>
          <w:sz w:val="22"/>
          <w:szCs w:val="22"/>
        </w:rPr>
      </w:pPr>
      <w:r w:rsidRPr="000850DB">
        <w:rPr>
          <w:rStyle w:val="Textoennegrita"/>
          <w:rFonts w:ascii="Arial" w:eastAsiaTheme="majorEastAsia" w:hAnsi="Arial" w:cs="Arial"/>
          <w:sz w:val="22"/>
          <w:szCs w:val="22"/>
        </w:rPr>
        <w:t>NOVENA. - Protección de datos.</w:t>
      </w:r>
      <w:r w:rsidRPr="000850DB">
        <w:rPr>
          <w:rFonts w:ascii="Arial" w:hAnsi="Arial" w:cs="Arial"/>
          <w:sz w:val="22"/>
          <w:szCs w:val="22"/>
        </w:rPr>
        <w:br/>
        <w:t>Los datos personales facilitados por los participantes serán tratados conforme a lo establecido en el Reglamento (UE) 2016/679 del Parlamento Europeo y del Consejo de 27 de abril de 2016 (Reglamento General de Protección de Datos, RGPD) y la Ley Orgánica 3/2018, de 5 de diciembre, de Protección de Datos Personales y garantía de los derechos digitales (LOPDGDD). El tratamiento de los datos se realizará para gestionar la participación en la campaña y la entrega de premios.</w:t>
      </w:r>
    </w:p>
    <w:p w:rsidR="003F0410" w:rsidRPr="000850DB" w:rsidRDefault="003F0410" w:rsidP="003F0410">
      <w:pPr>
        <w:pStyle w:val="NormalWeb"/>
        <w:rPr>
          <w:rFonts w:ascii="Arial" w:hAnsi="Arial" w:cs="Arial"/>
          <w:sz w:val="22"/>
          <w:szCs w:val="22"/>
        </w:rPr>
      </w:pPr>
      <w:r w:rsidRPr="000850DB">
        <w:rPr>
          <w:rFonts w:ascii="Arial" w:hAnsi="Arial" w:cs="Arial"/>
          <w:sz w:val="22"/>
          <w:szCs w:val="22"/>
        </w:rPr>
        <w:t>Las bases estarán disponibles en la página web del Ayuntamiento durante el período de la promoción.</w:t>
      </w:r>
    </w:p>
    <w:p w:rsidR="003F0410" w:rsidRPr="000850DB" w:rsidRDefault="003F0410" w:rsidP="003F0410">
      <w:pPr>
        <w:pStyle w:val="Ttulo2"/>
        <w:jc w:val="left"/>
        <w:rPr>
          <w:rFonts w:ascii="Arial" w:hAnsi="Arial" w:cs="Arial"/>
          <w:sz w:val="22"/>
          <w:szCs w:val="22"/>
        </w:rPr>
      </w:pPr>
      <w:r w:rsidRPr="000850DB">
        <w:rPr>
          <w:rFonts w:ascii="Arial" w:hAnsi="Arial" w:cs="Arial"/>
          <w:sz w:val="22"/>
          <w:szCs w:val="22"/>
        </w:rPr>
        <w:t xml:space="preserve">ANEXO I EPÍGRAFES IAE ESTABLECIMIENTOS QUE PUEDEN ADHERIRSE A LA CONVOCATORIA </w:t>
      </w:r>
    </w:p>
    <w:p w:rsidR="003F0410" w:rsidRPr="000850DB" w:rsidRDefault="003F0410" w:rsidP="003F0410">
      <w:pPr>
        <w:rPr>
          <w:rFonts w:ascii="Arial" w:hAnsi="Arial" w:cs="Arial"/>
          <w:sz w:val="22"/>
          <w:szCs w:val="22"/>
        </w:rPr>
      </w:pP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641 </w:t>
      </w:r>
      <w:proofErr w:type="gramStart"/>
      <w:r w:rsidRPr="000850DB">
        <w:rPr>
          <w:rFonts w:ascii="Arial" w:hAnsi="Arial" w:cs="Arial"/>
          <w:sz w:val="22"/>
          <w:szCs w:val="22"/>
        </w:rPr>
        <w:t>Com.Men.Frutas</w:t>
      </w:r>
      <w:proofErr w:type="gramEnd"/>
      <w:r w:rsidRPr="000850DB">
        <w:rPr>
          <w:rFonts w:ascii="Arial" w:hAnsi="Arial" w:cs="Arial"/>
          <w:sz w:val="22"/>
          <w:szCs w:val="22"/>
        </w:rPr>
        <w:t xml:space="preserve">,Verduras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642 Com. Deriv. carne, aves, conejos y caza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643 Com. Deriv. Pesca y caracoles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644 Com. Pan. Past. Conf. y product. lacteos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647.1 Com. Men. ptos. Alimenticios y bebidas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647.2 Com. Men. ptos. Alimenticios menos 120 m2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647.3 Com. Men. ptos. Alimenticios 120-399 m2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651.1 Com. men. ptos. textiles para el hogar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651.2 Com. men. prendas de vestir y tocado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651.3 Com. men. lencería y corsetería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lastRenderedPageBreak/>
        <w:t xml:space="preserve">651.4 Com. men. mercería y paquetería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651.5 Com. men. prendas especiales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651.6 Com. men. calzado y complementos piel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651.7 Com. men. confecciones de peletería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652.2 Com. men. ptos. droguería, perfumería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652.3 Com. men. ptos. perfumería y cosmética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652.4 Com. men. plantas y hierbas, herbolarios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653.1 Com. men. muebles (excepto oficina)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653.2 Com. men. aparatos de uso domestico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653.3 Com. men. art. menaje, ferretería, adorno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653.4 Com. men. materiales de construcción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653.5 Com. men. puertas, ventanas y persianas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653.6 Com. men. artículos de bricolaje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653.9 Com. men. art. hogar ncop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654.5 Com. men. de toda clase de maquinaria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656 Com. men. de bienes usados</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657 Com. men. instrumentos música y accesorio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659.1 Com. men. sellos, monedas, medallas, colecc.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659.2 Com. men. muebles y máquinas de oficina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659.3 Com. men. aparatos médicos, ortopédicos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659.4 Com. men. libros, periodicos, revistas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659.5 Com. men. art. joyería, relojería, bisutería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659.6 Com. men. juguetes, art. deporte, armas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659.7 Com. men. semillas, abonos, flores, plantas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659.9 Com. men. otros ptos. ncop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662.2 Com. Men. toda clase art. en otros Locales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691 Rep. art. elec. hogar vehic. y otros bienes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755 Agencias de viajes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834 Odontólogos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836 Ayud. Tecn. Sanitarios y Fisioterapeutas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837 Protésicos e higienistas dentales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838 Ópticos-Optometristas y Podólogos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839 Masajistas, Dietistas y Auxiliares de Enfermería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943 Consultas clínicas estomat. y odontolog.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944 Serv. Naturopatía, acupuntura, parasanit.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945 Consultas y clínicas veterinarias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971.1 Tinte, limp. Seco, lavado y planchado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971.2 Limpieza y teñido del calzado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971.3 Zurcido y reparación de ropas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972.1 Serv. Peluquería señoras y caballeros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972.2 Salones e institutos de belleza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t xml:space="preserve">973 Servicios fotográficos y fotocopias </w:t>
      </w:r>
    </w:p>
    <w:p w:rsidR="003F0410" w:rsidRPr="000850DB" w:rsidRDefault="003F0410" w:rsidP="003F0410">
      <w:pPr>
        <w:pStyle w:val="Prrafodelista"/>
        <w:numPr>
          <w:ilvl w:val="0"/>
          <w:numId w:val="20"/>
        </w:numPr>
        <w:rPr>
          <w:rFonts w:ascii="Arial" w:hAnsi="Arial" w:cs="Arial"/>
          <w:sz w:val="22"/>
          <w:szCs w:val="22"/>
        </w:rPr>
      </w:pPr>
      <w:r w:rsidRPr="000850DB">
        <w:rPr>
          <w:rFonts w:ascii="Arial" w:hAnsi="Arial" w:cs="Arial"/>
          <w:sz w:val="22"/>
          <w:szCs w:val="22"/>
        </w:rPr>
        <w:lastRenderedPageBreak/>
        <w:t>979.9 Otros servicios personales ncop.</w:t>
      </w:r>
    </w:p>
    <w:sectPr w:rsidR="003F0410" w:rsidRPr="000850DB" w:rsidSect="003705C4">
      <w:headerReference w:type="default" r:id="rId10"/>
      <w:footerReference w:type="default" r:id="rId11"/>
      <w:pgSz w:w="11906" w:h="16838"/>
      <w:pgMar w:top="1440" w:right="1134" w:bottom="1247"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B5D" w:rsidRDefault="00906B5D" w:rsidP="00A43E0A">
      <w:pPr>
        <w:spacing w:after="0" w:line="240" w:lineRule="auto"/>
      </w:pPr>
      <w:r>
        <w:separator/>
      </w:r>
    </w:p>
  </w:endnote>
  <w:endnote w:type="continuationSeparator" w:id="0">
    <w:p w:rsidR="00906B5D" w:rsidRDefault="00906B5D" w:rsidP="00A4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0A" w:rsidRDefault="00A43E0A" w:rsidP="00A43E0A">
    <w:pPr>
      <w:pStyle w:val="Piedepgina"/>
      <w:jc w:val="center"/>
    </w:pPr>
  </w:p>
  <w:p w:rsidR="00A43E0A" w:rsidRDefault="00A43E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B5D" w:rsidRDefault="00906B5D" w:rsidP="00A43E0A">
      <w:pPr>
        <w:spacing w:after="0" w:line="240" w:lineRule="auto"/>
      </w:pPr>
      <w:r>
        <w:separator/>
      </w:r>
    </w:p>
  </w:footnote>
  <w:footnote w:type="continuationSeparator" w:id="0">
    <w:p w:rsidR="00906B5D" w:rsidRDefault="00906B5D" w:rsidP="00A4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1F" w:rsidRDefault="0039521F" w:rsidP="0039521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A01"/>
    <w:multiLevelType w:val="hybridMultilevel"/>
    <w:tmpl w:val="E8E41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6D5B4D"/>
    <w:multiLevelType w:val="hybridMultilevel"/>
    <w:tmpl w:val="859C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69304D"/>
    <w:multiLevelType w:val="hybridMultilevel"/>
    <w:tmpl w:val="83EA2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844BDF"/>
    <w:multiLevelType w:val="hybridMultilevel"/>
    <w:tmpl w:val="C3065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2335EC"/>
    <w:multiLevelType w:val="hybridMultilevel"/>
    <w:tmpl w:val="545E1186"/>
    <w:lvl w:ilvl="0" w:tplc="83D4D73A">
      <w:start w:val="1"/>
      <w:numFmt w:val="lowerLetter"/>
      <w:lvlText w:val="%1)"/>
      <w:lvlJc w:val="left"/>
      <w:pPr>
        <w:ind w:left="643"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6B5F9B"/>
    <w:multiLevelType w:val="hybridMultilevel"/>
    <w:tmpl w:val="EA263A38"/>
    <w:lvl w:ilvl="0" w:tplc="83D4D73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F00EDC"/>
    <w:multiLevelType w:val="hybridMultilevel"/>
    <w:tmpl w:val="9C920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7A2E40"/>
    <w:multiLevelType w:val="hybridMultilevel"/>
    <w:tmpl w:val="F9141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81CCA"/>
    <w:multiLevelType w:val="multilevel"/>
    <w:tmpl w:val="4F5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3922FF"/>
    <w:multiLevelType w:val="hybridMultilevel"/>
    <w:tmpl w:val="877285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5935C8"/>
    <w:multiLevelType w:val="hybridMultilevel"/>
    <w:tmpl w:val="E7C8A2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6F432B"/>
    <w:multiLevelType w:val="multilevel"/>
    <w:tmpl w:val="01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C7168"/>
    <w:multiLevelType w:val="hybridMultilevel"/>
    <w:tmpl w:val="D49AA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021D79"/>
    <w:multiLevelType w:val="hybridMultilevel"/>
    <w:tmpl w:val="A2A62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64462D"/>
    <w:multiLevelType w:val="hybridMultilevel"/>
    <w:tmpl w:val="01A44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CB1E56"/>
    <w:multiLevelType w:val="hybridMultilevel"/>
    <w:tmpl w:val="0AD03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B74B4E"/>
    <w:multiLevelType w:val="hybridMultilevel"/>
    <w:tmpl w:val="32344898"/>
    <w:lvl w:ilvl="0" w:tplc="9A6803F6">
      <w:start w:val="1"/>
      <w:numFmt w:val="lowerLetter"/>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2F16BD"/>
    <w:multiLevelType w:val="hybridMultilevel"/>
    <w:tmpl w:val="0CD4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2A3382"/>
    <w:multiLevelType w:val="hybridMultilevel"/>
    <w:tmpl w:val="947CC4EC"/>
    <w:lvl w:ilvl="0" w:tplc="77822CA2">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C657E7"/>
    <w:multiLevelType w:val="hybridMultilevel"/>
    <w:tmpl w:val="75465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7849EC"/>
    <w:multiLevelType w:val="hybridMultilevel"/>
    <w:tmpl w:val="685E6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5374A7"/>
    <w:multiLevelType w:val="hybridMultilevel"/>
    <w:tmpl w:val="E1E4953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204451"/>
    <w:multiLevelType w:val="multilevel"/>
    <w:tmpl w:val="377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CA5C1A"/>
    <w:multiLevelType w:val="hybridMultilevel"/>
    <w:tmpl w:val="19C05D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EC12494"/>
    <w:multiLevelType w:val="hybridMultilevel"/>
    <w:tmpl w:val="FF8098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0425CBD"/>
    <w:multiLevelType w:val="hybridMultilevel"/>
    <w:tmpl w:val="32A44C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7A4219A4"/>
    <w:multiLevelType w:val="multilevel"/>
    <w:tmpl w:val="D99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B1BB3"/>
    <w:multiLevelType w:val="hybridMultilevel"/>
    <w:tmpl w:val="CF3E1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DE375C"/>
    <w:multiLevelType w:val="multilevel"/>
    <w:tmpl w:val="E19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7"/>
  </w:num>
  <w:num w:numId="4">
    <w:abstractNumId w:val="20"/>
  </w:num>
  <w:num w:numId="5">
    <w:abstractNumId w:val="27"/>
  </w:num>
  <w:num w:numId="6">
    <w:abstractNumId w:val="18"/>
  </w:num>
  <w:num w:numId="7">
    <w:abstractNumId w:val="13"/>
  </w:num>
  <w:num w:numId="8">
    <w:abstractNumId w:val="9"/>
  </w:num>
  <w:num w:numId="9">
    <w:abstractNumId w:val="19"/>
  </w:num>
  <w:num w:numId="10">
    <w:abstractNumId w:val="2"/>
  </w:num>
  <w:num w:numId="11">
    <w:abstractNumId w:val="15"/>
  </w:num>
  <w:num w:numId="12">
    <w:abstractNumId w:val="1"/>
  </w:num>
  <w:num w:numId="13">
    <w:abstractNumId w:val="0"/>
  </w:num>
  <w:num w:numId="14">
    <w:abstractNumId w:val="16"/>
  </w:num>
  <w:num w:numId="15">
    <w:abstractNumId w:val="23"/>
  </w:num>
  <w:num w:numId="16">
    <w:abstractNumId w:val="10"/>
  </w:num>
  <w:num w:numId="17">
    <w:abstractNumId w:val="4"/>
  </w:num>
  <w:num w:numId="18">
    <w:abstractNumId w:val="21"/>
  </w:num>
  <w:num w:numId="19">
    <w:abstractNumId w:val="6"/>
  </w:num>
  <w:num w:numId="20">
    <w:abstractNumId w:val="14"/>
  </w:num>
  <w:num w:numId="21">
    <w:abstractNumId w:val="8"/>
  </w:num>
  <w:num w:numId="22">
    <w:abstractNumId w:val="22"/>
  </w:num>
  <w:num w:numId="23">
    <w:abstractNumId w:val="12"/>
  </w:num>
  <w:num w:numId="24">
    <w:abstractNumId w:val="5"/>
  </w:num>
  <w:num w:numId="25">
    <w:abstractNumId w:val="24"/>
  </w:num>
  <w:num w:numId="26">
    <w:abstractNumId w:val="25"/>
  </w:num>
  <w:num w:numId="27">
    <w:abstractNumId w:val="28"/>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41"/>
    <w:rsid w:val="00010BFF"/>
    <w:rsid w:val="00013794"/>
    <w:rsid w:val="000315E4"/>
    <w:rsid w:val="00043267"/>
    <w:rsid w:val="00043EF6"/>
    <w:rsid w:val="00045B98"/>
    <w:rsid w:val="000648AC"/>
    <w:rsid w:val="000850DB"/>
    <w:rsid w:val="000A4166"/>
    <w:rsid w:val="000A7363"/>
    <w:rsid w:val="000E4185"/>
    <w:rsid w:val="000E5775"/>
    <w:rsid w:val="000E6D55"/>
    <w:rsid w:val="00103BF0"/>
    <w:rsid w:val="00111643"/>
    <w:rsid w:val="00127E22"/>
    <w:rsid w:val="00166038"/>
    <w:rsid w:val="001A0941"/>
    <w:rsid w:val="001A430D"/>
    <w:rsid w:val="001E00E1"/>
    <w:rsid w:val="001E27BB"/>
    <w:rsid w:val="002418FF"/>
    <w:rsid w:val="002452F5"/>
    <w:rsid w:val="00253688"/>
    <w:rsid w:val="00262CBB"/>
    <w:rsid w:val="002D51BC"/>
    <w:rsid w:val="00301FDF"/>
    <w:rsid w:val="0032007D"/>
    <w:rsid w:val="0032499F"/>
    <w:rsid w:val="00344553"/>
    <w:rsid w:val="0035317E"/>
    <w:rsid w:val="0036702F"/>
    <w:rsid w:val="003705C4"/>
    <w:rsid w:val="003816C3"/>
    <w:rsid w:val="0039521F"/>
    <w:rsid w:val="003C4A5F"/>
    <w:rsid w:val="003E024A"/>
    <w:rsid w:val="003F0410"/>
    <w:rsid w:val="003F0784"/>
    <w:rsid w:val="00435984"/>
    <w:rsid w:val="00450B0D"/>
    <w:rsid w:val="004863A0"/>
    <w:rsid w:val="00496758"/>
    <w:rsid w:val="004C53F6"/>
    <w:rsid w:val="004C785D"/>
    <w:rsid w:val="00514CA7"/>
    <w:rsid w:val="005270BB"/>
    <w:rsid w:val="005638E3"/>
    <w:rsid w:val="005A51DB"/>
    <w:rsid w:val="005B3EB5"/>
    <w:rsid w:val="005E4176"/>
    <w:rsid w:val="005F61B3"/>
    <w:rsid w:val="00601220"/>
    <w:rsid w:val="00610D81"/>
    <w:rsid w:val="00612E45"/>
    <w:rsid w:val="006434AD"/>
    <w:rsid w:val="0064553C"/>
    <w:rsid w:val="00650A85"/>
    <w:rsid w:val="00650F7D"/>
    <w:rsid w:val="00653BEE"/>
    <w:rsid w:val="006665E8"/>
    <w:rsid w:val="006717E2"/>
    <w:rsid w:val="006932AA"/>
    <w:rsid w:val="006938B2"/>
    <w:rsid w:val="006B3A54"/>
    <w:rsid w:val="006C4B76"/>
    <w:rsid w:val="006E0596"/>
    <w:rsid w:val="006F54ED"/>
    <w:rsid w:val="006F683A"/>
    <w:rsid w:val="00716ABF"/>
    <w:rsid w:val="007322CB"/>
    <w:rsid w:val="00747D74"/>
    <w:rsid w:val="007A5D53"/>
    <w:rsid w:val="007B36D2"/>
    <w:rsid w:val="007B382B"/>
    <w:rsid w:val="007B3E4D"/>
    <w:rsid w:val="007E0494"/>
    <w:rsid w:val="007E1088"/>
    <w:rsid w:val="008440CD"/>
    <w:rsid w:val="008443D3"/>
    <w:rsid w:val="00846D3E"/>
    <w:rsid w:val="00851275"/>
    <w:rsid w:val="00896036"/>
    <w:rsid w:val="008B6725"/>
    <w:rsid w:val="008D5532"/>
    <w:rsid w:val="008F788D"/>
    <w:rsid w:val="00902C47"/>
    <w:rsid w:val="00906B5D"/>
    <w:rsid w:val="00940DEA"/>
    <w:rsid w:val="009560E0"/>
    <w:rsid w:val="00965A0E"/>
    <w:rsid w:val="009B06D8"/>
    <w:rsid w:val="009D0565"/>
    <w:rsid w:val="009E12BD"/>
    <w:rsid w:val="009F364D"/>
    <w:rsid w:val="009F7E16"/>
    <w:rsid w:val="00A14930"/>
    <w:rsid w:val="00A20F76"/>
    <w:rsid w:val="00A352B4"/>
    <w:rsid w:val="00A42497"/>
    <w:rsid w:val="00A43E0A"/>
    <w:rsid w:val="00A4624F"/>
    <w:rsid w:val="00AC5F50"/>
    <w:rsid w:val="00AD5538"/>
    <w:rsid w:val="00B028A4"/>
    <w:rsid w:val="00B05059"/>
    <w:rsid w:val="00B54161"/>
    <w:rsid w:val="00B64438"/>
    <w:rsid w:val="00BA3393"/>
    <w:rsid w:val="00BD6784"/>
    <w:rsid w:val="00BF08CD"/>
    <w:rsid w:val="00C109CF"/>
    <w:rsid w:val="00C34DB1"/>
    <w:rsid w:val="00C36646"/>
    <w:rsid w:val="00C40640"/>
    <w:rsid w:val="00C523C7"/>
    <w:rsid w:val="00C614EC"/>
    <w:rsid w:val="00C86ECA"/>
    <w:rsid w:val="00CB2C30"/>
    <w:rsid w:val="00CD15D8"/>
    <w:rsid w:val="00CE22EB"/>
    <w:rsid w:val="00D04659"/>
    <w:rsid w:val="00D46F72"/>
    <w:rsid w:val="00D54933"/>
    <w:rsid w:val="00D64FC7"/>
    <w:rsid w:val="00D7174D"/>
    <w:rsid w:val="00D74AA4"/>
    <w:rsid w:val="00D8315B"/>
    <w:rsid w:val="00D9041A"/>
    <w:rsid w:val="00DC379C"/>
    <w:rsid w:val="00DC496B"/>
    <w:rsid w:val="00DE0E35"/>
    <w:rsid w:val="00E01468"/>
    <w:rsid w:val="00EC100A"/>
    <w:rsid w:val="00ED656F"/>
    <w:rsid w:val="00EF0583"/>
    <w:rsid w:val="00F03F72"/>
    <w:rsid w:val="00F65663"/>
    <w:rsid w:val="00F75622"/>
    <w:rsid w:val="00F85669"/>
    <w:rsid w:val="00F96877"/>
    <w:rsid w:val="00FB5729"/>
    <w:rsid w:val="00FC5A73"/>
    <w:rsid w:val="00FF5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B7ED6"/>
  <w15:chartTrackingRefBased/>
  <w15:docId w15:val="{0FD67038-6634-48C6-A42E-E67A2D01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5E8"/>
  </w:style>
  <w:style w:type="paragraph" w:styleId="Ttulo1">
    <w:name w:val="heading 1"/>
    <w:basedOn w:val="Normal"/>
    <w:next w:val="Normal"/>
    <w:link w:val="Ttulo1Car"/>
    <w:uiPriority w:val="9"/>
    <w:qFormat/>
    <w:rsid w:val="006665E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6665E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6665E8"/>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6665E8"/>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665E8"/>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665E8"/>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665E8"/>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665E8"/>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665E8"/>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5D8"/>
    <w:pPr>
      <w:ind w:left="720"/>
      <w:contextualSpacing/>
    </w:pPr>
  </w:style>
  <w:style w:type="character" w:customStyle="1" w:styleId="Ttulo1Car">
    <w:name w:val="Título 1 Car"/>
    <w:basedOn w:val="Fuentedeprrafopredeter"/>
    <w:link w:val="Ttulo1"/>
    <w:uiPriority w:val="9"/>
    <w:rsid w:val="006665E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6665E8"/>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6665E8"/>
    <w:rPr>
      <w:rFonts w:asciiTheme="majorHAnsi" w:eastAsiaTheme="majorEastAsia" w:hAnsiTheme="majorHAnsi" w:cstheme="majorBidi"/>
      <w:sz w:val="32"/>
      <w:szCs w:val="32"/>
    </w:rPr>
  </w:style>
  <w:style w:type="character" w:styleId="Hipervnculo">
    <w:name w:val="Hyperlink"/>
    <w:basedOn w:val="Fuentedeprrafopredeter"/>
    <w:uiPriority w:val="99"/>
    <w:unhideWhenUsed/>
    <w:rsid w:val="006E0596"/>
    <w:rPr>
      <w:color w:val="0563C1" w:themeColor="hyperlink"/>
      <w:u w:val="single"/>
    </w:rPr>
  </w:style>
  <w:style w:type="character" w:styleId="Refdecomentario">
    <w:name w:val="annotation reference"/>
    <w:basedOn w:val="Fuentedeprrafopredeter"/>
    <w:uiPriority w:val="99"/>
    <w:semiHidden/>
    <w:unhideWhenUsed/>
    <w:rsid w:val="00F75622"/>
    <w:rPr>
      <w:sz w:val="16"/>
      <w:szCs w:val="16"/>
    </w:rPr>
  </w:style>
  <w:style w:type="paragraph" w:styleId="Textocomentario">
    <w:name w:val="annotation text"/>
    <w:basedOn w:val="Normal"/>
    <w:link w:val="TextocomentarioCar"/>
    <w:uiPriority w:val="99"/>
    <w:semiHidden/>
    <w:unhideWhenUsed/>
    <w:rsid w:val="00F756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622"/>
    <w:rPr>
      <w:sz w:val="20"/>
      <w:szCs w:val="20"/>
    </w:rPr>
  </w:style>
  <w:style w:type="paragraph" w:styleId="Asuntodelcomentario">
    <w:name w:val="annotation subject"/>
    <w:basedOn w:val="Textocomentario"/>
    <w:next w:val="Textocomentario"/>
    <w:link w:val="AsuntodelcomentarioCar"/>
    <w:uiPriority w:val="99"/>
    <w:semiHidden/>
    <w:unhideWhenUsed/>
    <w:rsid w:val="00F75622"/>
    <w:rPr>
      <w:b/>
      <w:bCs/>
    </w:rPr>
  </w:style>
  <w:style w:type="character" w:customStyle="1" w:styleId="AsuntodelcomentarioCar">
    <w:name w:val="Asunto del comentario Car"/>
    <w:basedOn w:val="TextocomentarioCar"/>
    <w:link w:val="Asuntodelcomentario"/>
    <w:uiPriority w:val="99"/>
    <w:semiHidden/>
    <w:rsid w:val="00F75622"/>
    <w:rPr>
      <w:b/>
      <w:bCs/>
      <w:sz w:val="20"/>
      <w:szCs w:val="20"/>
    </w:rPr>
  </w:style>
  <w:style w:type="paragraph" w:styleId="Textodeglobo">
    <w:name w:val="Balloon Text"/>
    <w:basedOn w:val="Normal"/>
    <w:link w:val="TextodegloboCar"/>
    <w:uiPriority w:val="99"/>
    <w:semiHidden/>
    <w:unhideWhenUsed/>
    <w:rsid w:val="00F756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622"/>
    <w:rPr>
      <w:rFonts w:ascii="Segoe UI" w:hAnsi="Segoe UI" w:cs="Segoe UI"/>
      <w:sz w:val="18"/>
      <w:szCs w:val="18"/>
    </w:rPr>
  </w:style>
  <w:style w:type="character" w:customStyle="1" w:styleId="Ttulo4Car">
    <w:name w:val="Título 4 Car"/>
    <w:basedOn w:val="Fuentedeprrafopredeter"/>
    <w:link w:val="Ttulo4"/>
    <w:uiPriority w:val="9"/>
    <w:rsid w:val="006665E8"/>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665E8"/>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665E8"/>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665E8"/>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665E8"/>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665E8"/>
    <w:rPr>
      <w:b/>
      <w:bCs/>
      <w:i/>
      <w:iCs/>
    </w:rPr>
  </w:style>
  <w:style w:type="paragraph" w:styleId="Descripcin">
    <w:name w:val="caption"/>
    <w:basedOn w:val="Normal"/>
    <w:next w:val="Normal"/>
    <w:uiPriority w:val="35"/>
    <w:semiHidden/>
    <w:unhideWhenUsed/>
    <w:qFormat/>
    <w:rsid w:val="006665E8"/>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665E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665E8"/>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665E8"/>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665E8"/>
    <w:rPr>
      <w:color w:val="44546A" w:themeColor="text2"/>
      <w:sz w:val="28"/>
      <w:szCs w:val="28"/>
    </w:rPr>
  </w:style>
  <w:style w:type="character" w:styleId="Textoennegrita">
    <w:name w:val="Strong"/>
    <w:basedOn w:val="Fuentedeprrafopredeter"/>
    <w:uiPriority w:val="22"/>
    <w:qFormat/>
    <w:rsid w:val="006665E8"/>
    <w:rPr>
      <w:b/>
      <w:bCs/>
    </w:rPr>
  </w:style>
  <w:style w:type="character" w:styleId="nfasis">
    <w:name w:val="Emphasis"/>
    <w:basedOn w:val="Fuentedeprrafopredeter"/>
    <w:uiPriority w:val="20"/>
    <w:qFormat/>
    <w:rsid w:val="006665E8"/>
    <w:rPr>
      <w:i/>
      <w:iCs/>
      <w:color w:val="000000" w:themeColor="text1"/>
    </w:rPr>
  </w:style>
  <w:style w:type="paragraph" w:styleId="Sinespaciado">
    <w:name w:val="No Spacing"/>
    <w:uiPriority w:val="1"/>
    <w:qFormat/>
    <w:rsid w:val="006665E8"/>
    <w:pPr>
      <w:spacing w:after="0" w:line="240" w:lineRule="auto"/>
    </w:pPr>
  </w:style>
  <w:style w:type="paragraph" w:styleId="Cita">
    <w:name w:val="Quote"/>
    <w:basedOn w:val="Normal"/>
    <w:next w:val="Normal"/>
    <w:link w:val="CitaCar"/>
    <w:uiPriority w:val="29"/>
    <w:qFormat/>
    <w:rsid w:val="006665E8"/>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665E8"/>
    <w:rPr>
      <w:i/>
      <w:iCs/>
      <w:color w:val="7B7B7B" w:themeColor="accent3" w:themeShade="BF"/>
      <w:sz w:val="24"/>
      <w:szCs w:val="24"/>
    </w:rPr>
  </w:style>
  <w:style w:type="paragraph" w:styleId="Citadestacada">
    <w:name w:val="Intense Quote"/>
    <w:basedOn w:val="Normal"/>
    <w:next w:val="Normal"/>
    <w:link w:val="CitadestacadaCar"/>
    <w:uiPriority w:val="30"/>
    <w:qFormat/>
    <w:rsid w:val="006665E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665E8"/>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665E8"/>
    <w:rPr>
      <w:i/>
      <w:iCs/>
      <w:color w:val="595959" w:themeColor="text1" w:themeTint="A6"/>
    </w:rPr>
  </w:style>
  <w:style w:type="character" w:styleId="nfasisintenso">
    <w:name w:val="Intense Emphasis"/>
    <w:basedOn w:val="Fuentedeprrafopredeter"/>
    <w:uiPriority w:val="21"/>
    <w:qFormat/>
    <w:rsid w:val="006665E8"/>
    <w:rPr>
      <w:b/>
      <w:bCs/>
      <w:i/>
      <w:iCs/>
      <w:color w:val="auto"/>
    </w:rPr>
  </w:style>
  <w:style w:type="character" w:styleId="Referenciasutil">
    <w:name w:val="Subtle Reference"/>
    <w:basedOn w:val="Fuentedeprrafopredeter"/>
    <w:uiPriority w:val="31"/>
    <w:qFormat/>
    <w:rsid w:val="006665E8"/>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665E8"/>
    <w:rPr>
      <w:b/>
      <w:bCs/>
      <w:caps w:val="0"/>
      <w:smallCaps/>
      <w:color w:val="auto"/>
      <w:spacing w:val="0"/>
      <w:u w:val="single"/>
    </w:rPr>
  </w:style>
  <w:style w:type="character" w:styleId="Ttulodellibro">
    <w:name w:val="Book Title"/>
    <w:basedOn w:val="Fuentedeprrafopredeter"/>
    <w:uiPriority w:val="33"/>
    <w:qFormat/>
    <w:rsid w:val="006665E8"/>
    <w:rPr>
      <w:b/>
      <w:bCs/>
      <w:caps w:val="0"/>
      <w:smallCaps/>
      <w:spacing w:val="0"/>
    </w:rPr>
  </w:style>
  <w:style w:type="paragraph" w:styleId="TtuloTDC">
    <w:name w:val="TOC Heading"/>
    <w:basedOn w:val="Ttulo1"/>
    <w:next w:val="Normal"/>
    <w:uiPriority w:val="39"/>
    <w:semiHidden/>
    <w:unhideWhenUsed/>
    <w:qFormat/>
    <w:rsid w:val="006665E8"/>
    <w:pPr>
      <w:outlineLvl w:val="9"/>
    </w:pPr>
  </w:style>
  <w:style w:type="character" w:styleId="Textodelmarcadordeposicin">
    <w:name w:val="Placeholder Text"/>
    <w:basedOn w:val="Fuentedeprrafopredeter"/>
    <w:uiPriority w:val="99"/>
    <w:semiHidden/>
    <w:rsid w:val="005E4176"/>
    <w:rPr>
      <w:color w:val="808080"/>
    </w:rPr>
  </w:style>
  <w:style w:type="paragraph" w:styleId="Encabezado">
    <w:name w:val="header"/>
    <w:basedOn w:val="Normal"/>
    <w:link w:val="EncabezadoCar"/>
    <w:uiPriority w:val="99"/>
    <w:unhideWhenUsed/>
    <w:rsid w:val="00A43E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3E0A"/>
  </w:style>
  <w:style w:type="paragraph" w:styleId="Piedepgina">
    <w:name w:val="footer"/>
    <w:basedOn w:val="Normal"/>
    <w:link w:val="PiedepginaCar"/>
    <w:uiPriority w:val="99"/>
    <w:unhideWhenUsed/>
    <w:rsid w:val="00A43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E0A"/>
  </w:style>
  <w:style w:type="paragraph" w:styleId="NormalWeb">
    <w:name w:val="Normal (Web)"/>
    <w:basedOn w:val="Normal"/>
    <w:uiPriority w:val="99"/>
    <w:semiHidden/>
    <w:unhideWhenUsed/>
    <w:rsid w:val="005270BB"/>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9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230">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1121681382">
      <w:bodyDiv w:val="1"/>
      <w:marLeft w:val="0"/>
      <w:marRight w:val="0"/>
      <w:marTop w:val="0"/>
      <w:marBottom w:val="0"/>
      <w:divBdr>
        <w:top w:val="none" w:sz="0" w:space="0" w:color="auto"/>
        <w:left w:val="none" w:sz="0" w:space="0" w:color="auto"/>
        <w:bottom w:val="none" w:sz="0" w:space="0" w:color="auto"/>
        <w:right w:val="none" w:sz="0" w:space="0" w:color="auto"/>
      </w:divBdr>
    </w:div>
    <w:div w:id="1266184643">
      <w:bodyDiv w:val="1"/>
      <w:marLeft w:val="0"/>
      <w:marRight w:val="0"/>
      <w:marTop w:val="0"/>
      <w:marBottom w:val="0"/>
      <w:divBdr>
        <w:top w:val="none" w:sz="0" w:space="0" w:color="auto"/>
        <w:left w:val="none" w:sz="0" w:space="0" w:color="auto"/>
        <w:bottom w:val="none" w:sz="0" w:space="0" w:color="auto"/>
        <w:right w:val="none" w:sz="0" w:space="0" w:color="auto"/>
      </w:divBdr>
    </w:div>
    <w:div w:id="1348681444">
      <w:bodyDiv w:val="1"/>
      <w:marLeft w:val="0"/>
      <w:marRight w:val="0"/>
      <w:marTop w:val="0"/>
      <w:marBottom w:val="0"/>
      <w:divBdr>
        <w:top w:val="none" w:sz="0" w:space="0" w:color="auto"/>
        <w:left w:val="none" w:sz="0" w:space="0" w:color="auto"/>
        <w:bottom w:val="none" w:sz="0" w:space="0" w:color="auto"/>
        <w:right w:val="none" w:sz="0" w:space="0" w:color="auto"/>
      </w:divBdr>
    </w:div>
    <w:div w:id="1456753007">
      <w:bodyDiv w:val="1"/>
      <w:marLeft w:val="0"/>
      <w:marRight w:val="0"/>
      <w:marTop w:val="0"/>
      <w:marBottom w:val="0"/>
      <w:divBdr>
        <w:top w:val="none" w:sz="0" w:space="0" w:color="auto"/>
        <w:left w:val="none" w:sz="0" w:space="0" w:color="auto"/>
        <w:bottom w:val="none" w:sz="0" w:space="0" w:color="auto"/>
        <w:right w:val="none" w:sz="0" w:space="0" w:color="auto"/>
      </w:divBdr>
    </w:div>
    <w:div w:id="17139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lazuelosdeeresma.sedelectronica.es/inf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74EE-B73F-4F96-A5F0-FCC639C7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1577</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2023-11-21T07:00:00Z</cp:lastPrinted>
  <dcterms:created xsi:type="dcterms:W3CDTF">2025-10-30T08:07:00Z</dcterms:created>
  <dcterms:modified xsi:type="dcterms:W3CDTF">2025-10-30T10:04:00Z</dcterms:modified>
</cp:coreProperties>
</file>